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977" w:type="dxa"/>
        <w:tblInd w:w="-473" w:type="dxa"/>
        <w:tblCellMar>
          <w:top w:w="56" w:type="dxa"/>
          <w:left w:w="4" w:type="dxa"/>
          <w:bottom w:w="6" w:type="dxa"/>
          <w:right w:w="115" w:type="dxa"/>
        </w:tblCellMar>
        <w:tblLook w:val="04A0" w:firstRow="1" w:lastRow="0" w:firstColumn="1" w:lastColumn="0" w:noHBand="0" w:noVBand="1"/>
      </w:tblPr>
      <w:tblGrid>
        <w:gridCol w:w="2240"/>
        <w:gridCol w:w="7737"/>
      </w:tblGrid>
      <w:tr w:rsidR="00377D6E" w14:paraId="6EA7ABEF" w14:textId="77777777">
        <w:trPr>
          <w:trHeight w:val="889"/>
        </w:trPr>
        <w:tc>
          <w:tcPr>
            <w:tcW w:w="2240" w:type="dxa"/>
            <w:tcBorders>
              <w:top w:val="single" w:sz="4" w:space="0" w:color="000000"/>
              <w:left w:val="single" w:sz="4" w:space="0" w:color="000000"/>
              <w:bottom w:val="single" w:sz="4" w:space="0" w:color="000000"/>
              <w:right w:val="single" w:sz="4" w:space="0" w:color="000000"/>
            </w:tcBorders>
          </w:tcPr>
          <w:p w14:paraId="56C4DF4D" w14:textId="77777777" w:rsidR="00377D6E" w:rsidRDefault="00727D30">
            <w:pPr>
              <w:spacing w:after="0"/>
              <w:ind w:left="128"/>
              <w:jc w:val="center"/>
            </w:pPr>
            <w:r>
              <w:rPr>
                <w:noProof/>
              </w:rPr>
              <w:drawing>
                <wp:inline distT="0" distB="0" distL="0" distR="0" wp14:anchorId="3A916D30" wp14:editId="78169EA7">
                  <wp:extent cx="475615" cy="475615"/>
                  <wp:effectExtent l="0" t="0" r="0" b="0"/>
                  <wp:docPr id="189" name="Picture 189"/>
                  <wp:cNvGraphicFramePr/>
                  <a:graphic xmlns:a="http://schemas.openxmlformats.org/drawingml/2006/main">
                    <a:graphicData uri="http://schemas.openxmlformats.org/drawingml/2006/picture">
                      <pic:pic xmlns:pic="http://schemas.openxmlformats.org/drawingml/2006/picture">
                        <pic:nvPicPr>
                          <pic:cNvPr id="189" name="Picture 189"/>
                          <pic:cNvPicPr/>
                        </pic:nvPicPr>
                        <pic:blipFill>
                          <a:blip r:embed="rId4"/>
                          <a:stretch>
                            <a:fillRect/>
                          </a:stretch>
                        </pic:blipFill>
                        <pic:spPr>
                          <a:xfrm>
                            <a:off x="0" y="0"/>
                            <a:ext cx="475615" cy="475615"/>
                          </a:xfrm>
                          <a:prstGeom prst="rect">
                            <a:avLst/>
                          </a:prstGeom>
                        </pic:spPr>
                      </pic:pic>
                    </a:graphicData>
                  </a:graphic>
                </wp:inline>
              </w:drawing>
            </w:r>
          </w:p>
        </w:tc>
        <w:tc>
          <w:tcPr>
            <w:tcW w:w="7737" w:type="dxa"/>
            <w:tcBorders>
              <w:top w:val="single" w:sz="4" w:space="0" w:color="000000"/>
              <w:left w:val="single" w:sz="4" w:space="0" w:color="000000"/>
              <w:bottom w:val="single" w:sz="4" w:space="0" w:color="000000"/>
              <w:right w:val="single" w:sz="4" w:space="0" w:color="000000"/>
            </w:tcBorders>
            <w:shd w:val="clear" w:color="auto" w:fill="001F5F"/>
            <w:vAlign w:val="bottom"/>
          </w:tcPr>
          <w:p w14:paraId="59B778F1" w14:textId="77777777" w:rsidR="00377D6E" w:rsidRDefault="00727D30">
            <w:pPr>
              <w:spacing w:after="0"/>
              <w:ind w:right="41"/>
              <w:jc w:val="center"/>
            </w:pPr>
            <w:r>
              <w:rPr>
                <w:rFonts w:ascii="Century Gothic" w:eastAsia="Century Gothic" w:hAnsi="Century Gothic" w:cs="Century Gothic"/>
                <w:color w:val="FFFFFF"/>
                <w:sz w:val="20"/>
              </w:rPr>
              <w:t xml:space="preserve">EMNETH ACADEMY RATIONALE </w:t>
            </w:r>
          </w:p>
        </w:tc>
      </w:tr>
      <w:tr w:rsidR="00377D6E" w14:paraId="2F7B65AE" w14:textId="77777777">
        <w:trPr>
          <w:trHeight w:val="535"/>
        </w:trPr>
        <w:tc>
          <w:tcPr>
            <w:tcW w:w="224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317BEFBA" w14:textId="77777777" w:rsidR="00377D6E" w:rsidRDefault="00727D30">
            <w:pPr>
              <w:spacing w:after="0"/>
              <w:ind w:left="185"/>
              <w:jc w:val="center"/>
            </w:pPr>
            <w:r>
              <w:rPr>
                <w:rFonts w:ascii="Century Gothic" w:eastAsia="Century Gothic" w:hAnsi="Century Gothic" w:cs="Century Gothic"/>
                <w:b/>
                <w:sz w:val="20"/>
              </w:rPr>
              <w:t xml:space="preserve">Subject </w:t>
            </w:r>
          </w:p>
        </w:tc>
        <w:tc>
          <w:tcPr>
            <w:tcW w:w="7737" w:type="dxa"/>
            <w:tcBorders>
              <w:top w:val="single" w:sz="4" w:space="0" w:color="000000"/>
              <w:left w:val="single" w:sz="4" w:space="0" w:color="000000"/>
              <w:bottom w:val="single" w:sz="4" w:space="0" w:color="000000"/>
              <w:right w:val="single" w:sz="4" w:space="0" w:color="000000"/>
            </w:tcBorders>
            <w:vAlign w:val="center"/>
          </w:tcPr>
          <w:p w14:paraId="7AA88ECE" w14:textId="77777777" w:rsidR="00377D6E" w:rsidRDefault="00727D30">
            <w:pPr>
              <w:spacing w:after="0"/>
              <w:ind w:left="181"/>
            </w:pPr>
            <w:r>
              <w:rPr>
                <w:rFonts w:ascii="Century Gothic" w:eastAsia="Century Gothic" w:hAnsi="Century Gothic" w:cs="Century Gothic"/>
                <w:sz w:val="20"/>
              </w:rPr>
              <w:t xml:space="preserve">Science </w:t>
            </w:r>
          </w:p>
        </w:tc>
      </w:tr>
      <w:tr w:rsidR="00377D6E" w14:paraId="5EB4EF02" w14:textId="77777777">
        <w:trPr>
          <w:trHeight w:val="540"/>
        </w:trPr>
        <w:tc>
          <w:tcPr>
            <w:tcW w:w="224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2BF88CF8" w14:textId="77777777" w:rsidR="00377D6E" w:rsidRDefault="00727D30">
            <w:pPr>
              <w:spacing w:after="0"/>
              <w:ind w:left="43"/>
              <w:jc w:val="center"/>
            </w:pPr>
            <w:r>
              <w:rPr>
                <w:rFonts w:ascii="Century Gothic" w:eastAsia="Century Gothic" w:hAnsi="Century Gothic" w:cs="Century Gothic"/>
                <w:b/>
                <w:sz w:val="20"/>
              </w:rPr>
              <w:t xml:space="preserve">Leader </w:t>
            </w:r>
          </w:p>
        </w:tc>
        <w:tc>
          <w:tcPr>
            <w:tcW w:w="7737" w:type="dxa"/>
            <w:tcBorders>
              <w:top w:val="single" w:sz="4" w:space="0" w:color="000000"/>
              <w:left w:val="single" w:sz="4" w:space="0" w:color="000000"/>
              <w:bottom w:val="single" w:sz="4" w:space="0" w:color="000000"/>
              <w:right w:val="single" w:sz="4" w:space="0" w:color="000000"/>
            </w:tcBorders>
            <w:vAlign w:val="center"/>
          </w:tcPr>
          <w:p w14:paraId="7944C7E1" w14:textId="77777777" w:rsidR="00377D6E" w:rsidRDefault="00727D30">
            <w:pPr>
              <w:spacing w:after="0"/>
              <w:ind w:left="181"/>
            </w:pPr>
            <w:r>
              <w:rPr>
                <w:rFonts w:ascii="Century Gothic" w:eastAsia="Century Gothic" w:hAnsi="Century Gothic" w:cs="Century Gothic"/>
                <w:sz w:val="20"/>
              </w:rPr>
              <w:t xml:space="preserve">Nicky Hazel </w:t>
            </w:r>
          </w:p>
        </w:tc>
      </w:tr>
      <w:tr w:rsidR="00377D6E" w14:paraId="53A0A643" w14:textId="77777777">
        <w:trPr>
          <w:trHeight w:val="534"/>
        </w:trPr>
        <w:tc>
          <w:tcPr>
            <w:tcW w:w="2240" w:type="dxa"/>
            <w:tcBorders>
              <w:top w:val="single" w:sz="4" w:space="0" w:color="000000"/>
              <w:left w:val="single" w:sz="4" w:space="0" w:color="000000"/>
              <w:bottom w:val="single" w:sz="4" w:space="0" w:color="000000"/>
              <w:right w:val="single" w:sz="4" w:space="0" w:color="000000"/>
            </w:tcBorders>
            <w:shd w:val="clear" w:color="auto" w:fill="BEBEBE"/>
          </w:tcPr>
          <w:p w14:paraId="5E420BB2" w14:textId="77777777" w:rsidR="00377D6E" w:rsidRDefault="00727D30">
            <w:pPr>
              <w:spacing w:after="0"/>
              <w:ind w:left="836" w:hanging="301"/>
            </w:pPr>
            <w:r>
              <w:rPr>
                <w:rFonts w:ascii="Century Gothic" w:eastAsia="Century Gothic" w:hAnsi="Century Gothic" w:cs="Century Gothic"/>
                <w:b/>
                <w:sz w:val="20"/>
              </w:rPr>
              <w:t xml:space="preserve">ACADEMIC YEAR </w:t>
            </w:r>
          </w:p>
        </w:tc>
        <w:tc>
          <w:tcPr>
            <w:tcW w:w="7737" w:type="dxa"/>
            <w:tcBorders>
              <w:top w:val="single" w:sz="4" w:space="0" w:color="000000"/>
              <w:left w:val="single" w:sz="4" w:space="0" w:color="000000"/>
              <w:bottom w:val="single" w:sz="4" w:space="0" w:color="000000"/>
              <w:right w:val="single" w:sz="4" w:space="0" w:color="000000"/>
            </w:tcBorders>
            <w:vAlign w:val="center"/>
          </w:tcPr>
          <w:p w14:paraId="26C7A20D" w14:textId="65A7B9F5" w:rsidR="00377D6E" w:rsidRDefault="00727D30">
            <w:pPr>
              <w:spacing w:after="0"/>
              <w:ind w:left="181"/>
            </w:pPr>
            <w:r>
              <w:rPr>
                <w:rFonts w:ascii="Century Gothic" w:eastAsia="Century Gothic" w:hAnsi="Century Gothic" w:cs="Century Gothic"/>
                <w:sz w:val="20"/>
              </w:rPr>
              <w:t>2023/24</w:t>
            </w:r>
          </w:p>
        </w:tc>
      </w:tr>
      <w:tr w:rsidR="00377D6E" w14:paraId="2F65110D" w14:textId="77777777">
        <w:trPr>
          <w:trHeight w:val="11450"/>
        </w:trPr>
        <w:tc>
          <w:tcPr>
            <w:tcW w:w="9977" w:type="dxa"/>
            <w:gridSpan w:val="2"/>
            <w:tcBorders>
              <w:top w:val="single" w:sz="4" w:space="0" w:color="000000"/>
              <w:left w:val="single" w:sz="4" w:space="0" w:color="000000"/>
              <w:bottom w:val="single" w:sz="4" w:space="0" w:color="000000"/>
              <w:right w:val="single" w:sz="4" w:space="0" w:color="000000"/>
            </w:tcBorders>
          </w:tcPr>
          <w:p w14:paraId="55173480" w14:textId="77777777" w:rsidR="00377D6E" w:rsidRDefault="00727D30">
            <w:pPr>
              <w:spacing w:after="0"/>
              <w:ind w:left="285"/>
            </w:pPr>
            <w:r>
              <w:rPr>
                <w:rFonts w:ascii="Century Gothic" w:eastAsia="Century Gothic" w:hAnsi="Century Gothic" w:cs="Century Gothic"/>
              </w:rPr>
              <w:t xml:space="preserve"> </w:t>
            </w:r>
          </w:p>
          <w:p w14:paraId="7645FC5F" w14:textId="77777777" w:rsidR="00377D6E" w:rsidRDefault="00727D30">
            <w:pPr>
              <w:spacing w:after="0" w:line="233" w:lineRule="auto"/>
              <w:ind w:left="285" w:right="160"/>
            </w:pPr>
            <w:r>
              <w:rPr>
                <w:rFonts w:ascii="Century Gothic" w:eastAsia="Century Gothic" w:hAnsi="Century Gothic" w:cs="Century Gothic"/>
              </w:rPr>
              <w:t xml:space="preserve">The science curriculum aims to equip children with the foundations for understanding the world through a scientific lens. Pupils will be taught units of work that cover and go beyond the requirements of the National Curriculum in the specific disciplines of biology, </w:t>
            </w:r>
            <w:proofErr w:type="gramStart"/>
            <w:r>
              <w:rPr>
                <w:rFonts w:ascii="Century Gothic" w:eastAsia="Century Gothic" w:hAnsi="Century Gothic" w:cs="Century Gothic"/>
              </w:rPr>
              <w:t>chemistry</w:t>
            </w:r>
            <w:proofErr w:type="gramEnd"/>
            <w:r>
              <w:rPr>
                <w:rFonts w:ascii="Century Gothic" w:eastAsia="Century Gothic" w:hAnsi="Century Gothic" w:cs="Century Gothic"/>
              </w:rPr>
              <w:t xml:space="preserve"> and physics. Pupils will encounter people who have made significant contributions to the field of science over time, understanding that science has been a quest for understanding for many years, and will continue to be so in the future. Pupils will build a body of key foundational science knowledge as they work through the curriculum, asking questions and developing a sense of curiosity about the world around us. </w:t>
            </w:r>
          </w:p>
          <w:p w14:paraId="75EFBB99" w14:textId="77777777" w:rsidR="00377D6E" w:rsidRDefault="00727D30">
            <w:pPr>
              <w:spacing w:after="0"/>
              <w:ind w:left="285"/>
            </w:pPr>
            <w:r>
              <w:rPr>
                <w:rFonts w:ascii="Century Gothic" w:eastAsia="Century Gothic" w:hAnsi="Century Gothic" w:cs="Century Gothic"/>
                <w:sz w:val="20"/>
              </w:rPr>
              <w:t xml:space="preserve"> </w:t>
            </w:r>
          </w:p>
          <w:p w14:paraId="08FCDCCA" w14:textId="77777777" w:rsidR="00377D6E" w:rsidRDefault="00727D30">
            <w:pPr>
              <w:spacing w:after="0" w:line="232" w:lineRule="auto"/>
              <w:ind w:left="285" w:right="170"/>
            </w:pPr>
            <w:r>
              <w:rPr>
                <w:rFonts w:ascii="Century Gothic" w:eastAsia="Century Gothic" w:hAnsi="Century Gothic" w:cs="Century Gothic"/>
              </w:rPr>
              <w:t xml:space="preserve">Following the science curriculum will give children an introduction to fascinating content such as the inner workings of the human body, </w:t>
            </w:r>
            <w:proofErr w:type="gramStart"/>
            <w:r>
              <w:rPr>
                <w:rFonts w:ascii="Century Gothic" w:eastAsia="Century Gothic" w:hAnsi="Century Gothic" w:cs="Century Gothic"/>
              </w:rPr>
              <w:t>animals</w:t>
            </w:r>
            <w:proofErr w:type="gramEnd"/>
            <w:r>
              <w:rPr>
                <w:rFonts w:ascii="Century Gothic" w:eastAsia="Century Gothic" w:hAnsi="Century Gothic" w:cs="Century Gothic"/>
              </w:rPr>
              <w:t xml:space="preserve"> and the environments they live in, plants and their features, forces in nature, what lies beyond the visible and what lies beyond the planet we live on. Over time their knowledge will deepen moving from recognising and naming parts of the human body to understanding how our muscles work, how our blood moves around our body and how our nervous system helps us to interact with the world. </w:t>
            </w:r>
          </w:p>
          <w:p w14:paraId="67AEDCC4" w14:textId="77777777" w:rsidR="00377D6E" w:rsidRDefault="00727D30">
            <w:pPr>
              <w:spacing w:after="0"/>
              <w:ind w:left="285"/>
            </w:pPr>
            <w:r>
              <w:rPr>
                <w:rFonts w:ascii="Century Gothic" w:eastAsia="Century Gothic" w:hAnsi="Century Gothic" w:cs="Century Gothic"/>
                <w:sz w:val="20"/>
              </w:rPr>
              <w:t xml:space="preserve"> </w:t>
            </w:r>
          </w:p>
          <w:p w14:paraId="3A582B90" w14:textId="77777777" w:rsidR="00377D6E" w:rsidRDefault="00727D30">
            <w:pPr>
              <w:spacing w:after="0" w:line="233" w:lineRule="auto"/>
              <w:ind w:left="285" w:right="216"/>
            </w:pPr>
            <w:r>
              <w:rPr>
                <w:rFonts w:ascii="Century Gothic" w:eastAsia="Century Gothic" w:hAnsi="Century Gothic" w:cs="Century Gothic"/>
              </w:rPr>
              <w:t xml:space="preserve">Pupils will be encouraged to use the knowledge they learn in science and apply it to investigations that test a theory or set out to answer a question. Importantly, substantive scientific knowledge is taught first, before pupils are asked to undertake enquiry. This helps them to fully understand the elements of the enquiry first, and to make informed observations about the processes they see. Gathering information, recording data, graphing </w:t>
            </w:r>
            <w:proofErr w:type="gramStart"/>
            <w:r>
              <w:rPr>
                <w:rFonts w:ascii="Century Gothic" w:eastAsia="Century Gothic" w:hAnsi="Century Gothic" w:cs="Century Gothic"/>
              </w:rPr>
              <w:t>data</w:t>
            </w:r>
            <w:proofErr w:type="gramEnd"/>
            <w:r>
              <w:rPr>
                <w:rFonts w:ascii="Century Gothic" w:eastAsia="Century Gothic" w:hAnsi="Century Gothic" w:cs="Century Gothic"/>
              </w:rPr>
              <w:t xml:space="preserve"> and interpreting findings are all essential skills that pupils will apply to new contexts as they work through the curriculum. Enquiries include observing over time, pattern seeking, identifying, </w:t>
            </w:r>
            <w:proofErr w:type="gramStart"/>
            <w:r>
              <w:rPr>
                <w:rFonts w:ascii="Century Gothic" w:eastAsia="Century Gothic" w:hAnsi="Century Gothic" w:cs="Century Gothic"/>
              </w:rPr>
              <w:t>classifying</w:t>
            </w:r>
            <w:proofErr w:type="gramEnd"/>
            <w:r>
              <w:rPr>
                <w:rFonts w:ascii="Century Gothic" w:eastAsia="Century Gothic" w:hAnsi="Century Gothic" w:cs="Century Gothic"/>
              </w:rPr>
              <w:t xml:space="preserve"> and grouping, comparative and fair testing and researching using secondary sources. Scientific enquiries provide children with a wealth of opportunities, but first and foremost they will help to deepen understanding of the nature, </w:t>
            </w:r>
            <w:proofErr w:type="gramStart"/>
            <w:r>
              <w:rPr>
                <w:rFonts w:ascii="Century Gothic" w:eastAsia="Century Gothic" w:hAnsi="Century Gothic" w:cs="Century Gothic"/>
              </w:rPr>
              <w:t>processes</w:t>
            </w:r>
            <w:proofErr w:type="gramEnd"/>
            <w:r>
              <w:rPr>
                <w:rFonts w:ascii="Century Gothic" w:eastAsia="Century Gothic" w:hAnsi="Century Gothic" w:cs="Century Gothic"/>
              </w:rPr>
              <w:t xml:space="preserve"> and methods of science as a discipline and how it differs </w:t>
            </w:r>
            <w:r>
              <w:rPr>
                <w:rFonts w:ascii="Century Gothic" w:eastAsia="Century Gothic" w:hAnsi="Century Gothic" w:cs="Century Gothic"/>
              </w:rPr>
              <w:t xml:space="preserve">from other subjects they are studying. Pupils will gain an understanding of the purpose and uses of science both today and in the future. </w:t>
            </w:r>
          </w:p>
          <w:p w14:paraId="638BFD6A" w14:textId="77777777" w:rsidR="00377D6E" w:rsidRDefault="00727D30">
            <w:pPr>
              <w:spacing w:after="0"/>
            </w:pPr>
            <w:r>
              <w:rPr>
                <w:rFonts w:ascii="Century Gothic" w:eastAsia="Century Gothic" w:hAnsi="Century Gothic" w:cs="Century Gothic"/>
                <w:sz w:val="20"/>
              </w:rPr>
              <w:t xml:space="preserve"> </w:t>
            </w:r>
          </w:p>
          <w:p w14:paraId="0C85BE00" w14:textId="77777777" w:rsidR="00377D6E" w:rsidRDefault="00727D30">
            <w:pPr>
              <w:spacing w:after="0" w:line="234" w:lineRule="auto"/>
              <w:ind w:left="285" w:right="172"/>
            </w:pPr>
            <w:r>
              <w:rPr>
                <w:rFonts w:ascii="Century Gothic" w:eastAsia="Century Gothic" w:hAnsi="Century Gothic" w:cs="Century Gothic"/>
              </w:rPr>
              <w:t xml:space="preserve">Importantly, our science curriculum builds knowledge incrementally. Pupils have multiple opportunities to secure and build on their knowledge and understanding as subject content is revisited at points throughout the curriculum. This helps children to master the knowledge and concepts whilst building up an extended specialist vocabulary. This incremental approach helps teachers to identify knowledge gaps and look back at previous content if they need to close gaps in knowledge or </w:t>
            </w:r>
          </w:p>
          <w:p w14:paraId="01D6CE76" w14:textId="77777777" w:rsidR="00377D6E" w:rsidRDefault="00727D30">
            <w:pPr>
              <w:spacing w:after="0" w:line="232" w:lineRule="auto"/>
              <w:ind w:left="285"/>
            </w:pPr>
            <w:r>
              <w:rPr>
                <w:rFonts w:ascii="Century Gothic" w:eastAsia="Century Gothic" w:hAnsi="Century Gothic" w:cs="Century Gothic"/>
              </w:rPr>
              <w:t xml:space="preserve">understanding. Our curriculum enables children to understand the important role that science plays in the sustainability of life on earth. We want children following this curriculum to be equipped to go forth into their secondary education with curiosity, </w:t>
            </w:r>
            <w:proofErr w:type="gramStart"/>
            <w:r>
              <w:rPr>
                <w:rFonts w:ascii="Century Gothic" w:eastAsia="Century Gothic" w:hAnsi="Century Gothic" w:cs="Century Gothic"/>
              </w:rPr>
              <w:t>passion</w:t>
            </w:r>
            <w:proofErr w:type="gramEnd"/>
            <w:r>
              <w:rPr>
                <w:rFonts w:ascii="Century Gothic" w:eastAsia="Century Gothic" w:hAnsi="Century Gothic" w:cs="Century Gothic"/>
              </w:rPr>
              <w:t xml:space="preserve"> and a desire for discovery. </w:t>
            </w:r>
          </w:p>
          <w:p w14:paraId="28BB2AC8" w14:textId="77777777" w:rsidR="00377D6E" w:rsidRDefault="00727D30">
            <w:pPr>
              <w:spacing w:after="0"/>
            </w:pPr>
            <w:r>
              <w:rPr>
                <w:rFonts w:ascii="Century Gothic" w:eastAsia="Century Gothic" w:hAnsi="Century Gothic" w:cs="Century Gothic"/>
                <w:sz w:val="20"/>
              </w:rPr>
              <w:lastRenderedPageBreak/>
              <w:t xml:space="preserve"> </w:t>
            </w:r>
          </w:p>
        </w:tc>
      </w:tr>
    </w:tbl>
    <w:p w14:paraId="534BFAC2" w14:textId="77777777" w:rsidR="00377D6E" w:rsidRDefault="00727D30">
      <w:pPr>
        <w:spacing w:after="0"/>
        <w:ind w:left="1"/>
        <w:jc w:val="both"/>
      </w:pPr>
      <w:r>
        <w:rPr>
          <w:rFonts w:ascii="Century Gothic" w:eastAsia="Century Gothic" w:hAnsi="Century Gothic" w:cs="Century Gothic"/>
          <w:sz w:val="20"/>
        </w:rPr>
        <w:lastRenderedPageBreak/>
        <w:t xml:space="preserve"> </w:t>
      </w:r>
    </w:p>
    <w:p w14:paraId="24DFD8EB" w14:textId="77777777" w:rsidR="00377D6E" w:rsidRDefault="00727D30">
      <w:pPr>
        <w:spacing w:after="0"/>
        <w:ind w:left="1"/>
        <w:jc w:val="both"/>
      </w:pPr>
      <w:r>
        <w:rPr>
          <w:rFonts w:ascii="Century Gothic" w:eastAsia="Century Gothic" w:hAnsi="Century Gothic" w:cs="Century Gothic"/>
          <w:sz w:val="20"/>
        </w:rPr>
        <w:t xml:space="preserve"> </w:t>
      </w:r>
    </w:p>
    <w:sectPr w:rsidR="00377D6E">
      <w:pgSz w:w="11905" w:h="16840"/>
      <w:pgMar w:top="907"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D6E"/>
    <w:rsid w:val="00377D6E"/>
    <w:rsid w:val="00727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249A7"/>
  <w15:docId w15:val="{FD024547-15F1-476F-9C44-3D4D76C52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479</Words>
  <Characters>2734</Characters>
  <Application>Microsoft Office Word</Application>
  <DocSecurity>0</DocSecurity>
  <Lines>22</Lines>
  <Paragraphs>6</Paragraphs>
  <ScaleCrop>false</ScaleCrop>
  <Company/>
  <LinksUpToDate>false</LinksUpToDate>
  <CharactersWithSpaces>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Bazeley-Smith</dc:creator>
  <cp:keywords/>
  <cp:lastModifiedBy>Nicola Hazel</cp:lastModifiedBy>
  <cp:revision>2</cp:revision>
  <dcterms:created xsi:type="dcterms:W3CDTF">2024-01-09T16:45:00Z</dcterms:created>
  <dcterms:modified xsi:type="dcterms:W3CDTF">2024-01-09T16:45:00Z</dcterms:modified>
</cp:coreProperties>
</file>